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EC" w:rsidRDefault="002B7F73" w:rsidP="002B7F73">
      <w:pPr>
        <w:ind w:hanging="567"/>
        <w:jc w:val="center"/>
        <w:rPr>
          <w:b/>
          <w:sz w:val="28"/>
          <w:szCs w:val="28"/>
        </w:rPr>
      </w:pPr>
      <w:bookmarkStart w:id="0" w:name="_GoBack"/>
      <w:bookmarkEnd w:id="0"/>
      <w:r w:rsidRPr="002B7F73">
        <w:rPr>
          <w:b/>
          <w:noProof/>
          <w:sz w:val="28"/>
          <w:szCs w:val="28"/>
        </w:rPr>
        <w:drawing>
          <wp:inline distT="0" distB="0" distL="0" distR="0">
            <wp:extent cx="6946131" cy="95440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015" cy="954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36C" w:rsidRDefault="0038736C" w:rsidP="0038736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IX. Социальные гарантии, льготы, компенсации</w:t>
      </w:r>
    </w:p>
    <w:p w:rsidR="0038736C" w:rsidRDefault="0038736C" w:rsidP="0038736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Стороны договорились, что:</w:t>
      </w:r>
    </w:p>
    <w:p w:rsidR="0038736C" w:rsidRDefault="0038736C" w:rsidP="0038736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9.1. Выпускникам образовательных организаций высшего и среднего профессионального образования, принятым на работу в сельские государственные и муниципальные образовательные организации Костромской области, выплачивается единовременное пособие в размере 100 тысяч рублей за счет средств из областного бюджета в соответствии с действующим законодательством Костромской области. </w:t>
      </w:r>
    </w:p>
    <w:p w:rsidR="0038736C" w:rsidRDefault="0038736C" w:rsidP="0038736C">
      <w:pPr>
        <w:pStyle w:val="a3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9.2. Осуществлять мониторинг за предоставлением в полном объеме мер социальной поддержки по оплате жилого помещения и коммунальных услуг педагогическим работникам, проживающих и работающих в сельской местности и городских поселках (рабочих поселков, поселках городского типа).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9.3. Аттестация педагогических работников организаций, осуществляющих образовательную деятельность на территории Костромской области, в целях установления квалификационной категории первой или высшей проводится на основании Порядка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Российской Федерации от 07.04.2014 № 276, и в соответствии с Регламентом работы Главной аттестационной комиссии Департамента образования и науки Костромской области, утвержденным приказом Департамента от 31.03.2015г. № 678.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9.4.  В случае, если у педагогических работников срок действия квалификационной категории истек </w:t>
      </w:r>
      <w:proofErr w:type="gramStart"/>
      <w:r>
        <w:rPr>
          <w:sz w:val="28"/>
          <w:szCs w:val="28"/>
          <w:lang w:eastAsia="en-US"/>
        </w:rPr>
        <w:t>во время</w:t>
      </w:r>
      <w:proofErr w:type="gramEnd"/>
      <w:r>
        <w:rPr>
          <w:sz w:val="28"/>
          <w:szCs w:val="28"/>
          <w:lang w:eastAsia="en-US"/>
        </w:rPr>
        <w:t>:</w:t>
      </w:r>
    </w:p>
    <w:p w:rsidR="0038736C" w:rsidRDefault="0038736C" w:rsidP="0038736C">
      <w:pPr>
        <w:suppressAutoHyphens/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длительной нетрудоспособности (свыше четырех месяцев);</w:t>
      </w:r>
    </w:p>
    <w:p w:rsidR="0038736C" w:rsidRDefault="0038736C" w:rsidP="0038736C">
      <w:pPr>
        <w:pStyle w:val="a5"/>
        <w:numPr>
          <w:ilvl w:val="0"/>
          <w:numId w:val="1"/>
        </w:numPr>
        <w:tabs>
          <w:tab w:val="left" w:pos="360"/>
        </w:tabs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отпуска по уходу за ребенком до достижения им возраста трех лет;</w:t>
      </w:r>
    </w:p>
    <w:p w:rsidR="0038736C" w:rsidRDefault="0038736C" w:rsidP="0038736C">
      <w:pPr>
        <w:pStyle w:val="a5"/>
        <w:numPr>
          <w:ilvl w:val="0"/>
          <w:numId w:val="1"/>
        </w:num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длительной командировки на работу по специальности в российские образовательные организации за рубежом;</w:t>
      </w:r>
    </w:p>
    <w:p w:rsidR="0038736C" w:rsidRDefault="0038736C" w:rsidP="0038736C">
      <w:pPr>
        <w:pStyle w:val="a5"/>
        <w:numPr>
          <w:ilvl w:val="0"/>
          <w:numId w:val="1"/>
        </w:num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прохождения военной службы по призыву,</w:t>
      </w:r>
    </w:p>
    <w:p w:rsidR="0038736C" w:rsidRDefault="0038736C" w:rsidP="0038736C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они имеют право на сохранение уровня оплаты труда в соответствии с имевшейся ранее квалификационной категорией на период подготовки к аттестации на основе результатов работы и прохождения аттестации, но не более чем на один год с момента выхода педагогического работника на работу.</w:t>
      </w:r>
    </w:p>
    <w:p w:rsidR="0038736C" w:rsidRDefault="0038736C" w:rsidP="0038736C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Оплата труда в вышеперечисленных случаях устанавливается приказом руководителя образовательной организации по согласованию с профсоюзным комитетом.</w:t>
      </w:r>
    </w:p>
    <w:p w:rsidR="0038736C" w:rsidRDefault="0038736C" w:rsidP="0038736C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9.5. В случае истечения срока действия квалификационной категории у педагогических работников, которым до пенсии по старости осталось не более года, работодателем по согласованию с профсоюзным комитетом этим работникам до наступления пенсионного возраста сохраняется уровень оплаты труда в соответствии с имевшейся ранее квалификационной категорией.</w:t>
      </w:r>
    </w:p>
    <w:p w:rsidR="0038736C" w:rsidRDefault="0038736C" w:rsidP="0038736C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9.6. Квалификационные категории в течение срока их действия учитываются при установлении работникам оплаты труда в следующих случаях:  </w:t>
      </w:r>
    </w:p>
    <w:p w:rsidR="0038736C" w:rsidRDefault="0038736C" w:rsidP="0038736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работе в должности, по которой установлена квалификационная категория, независимо от преподаваемого предмета (дисциплины), </w:t>
      </w:r>
      <w:r>
        <w:rPr>
          <w:bCs/>
          <w:iCs/>
          <w:sz w:val="28"/>
          <w:szCs w:val="28"/>
        </w:rPr>
        <w:t xml:space="preserve">а по должностям работников, по которым применяется наименование «старший» (воспитатель – старший воспитатель, педагог дополнительного образования - </w:t>
      </w:r>
      <w:r>
        <w:rPr>
          <w:bCs/>
          <w:iCs/>
          <w:sz w:val="28"/>
          <w:szCs w:val="28"/>
        </w:rPr>
        <w:lastRenderedPageBreak/>
        <w:t>старший педагог дополнительного образования, методист - старший методист, инструктор - методист - старший инструктор-методист, тренер-преподаватель - старший тренер-преподаватель), независимо от того, по какой конкретно должности присвоена квалификационная категория;</w:t>
      </w:r>
    </w:p>
    <w:p w:rsidR="0038736C" w:rsidRDefault="0038736C" w:rsidP="0038736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возобновлении работы в должности, по которой установлена квалификационная категория, независимо от перерывов в работе;</w:t>
      </w:r>
    </w:p>
    <w:p w:rsidR="0038736C" w:rsidRDefault="0038736C" w:rsidP="0038736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Квалификационные категории в течение срока их действия могут учитываться при установлении работникам оплаты труда при выполнении педагогической работы на разных должностях, по которым совпадают должностные обязанности, учебные программы, профили работы в следующих случаях:</w:t>
      </w:r>
    </w:p>
    <w:tbl>
      <w:tblPr>
        <w:tblW w:w="964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Должность, по которой установлена квалификационная категория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Должность, по которой рекомендуется при оплате труда учитывать квалификационную категорию, установленную по должности, указанной в графе 1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Учитель; преподаватель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Преподаватель;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 (независимо от типа организации, в которой выполняется работа);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социальный педагог;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педагог-организатор;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Старший воспитатель;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Учитель, преподаватель (при выполнении учебной (преподавательской) работы по физической культуре, а также по основам безопасности жизнедеятельности сверх учебной нагрузки, входящей в должностные обязанности преподавателя-организатора основ безопасности жизнедеятельности)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Руководитель физического воспитания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Учитель, преподаватель (при выполнении учебной (преподавательской) работы по физической культуре сверх учебной нагрузки, входящей в должностные обязанности руководителя физического воспитания);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Мастер производственного обучения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Учитель, преподаватель (при выполнении учебной (преподавательской) работы, совпадающей с профилем работы мастера производственного обучения);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инструктор по труду;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 (при выполнении учебной (преподавательской) работы по учебному предмету "технология")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Мастер производственного обучения;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инструктор по труду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Учитель-дефектолог, учитель логопед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Учитель-логопед;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учитель-дефектолог; учитель (при выполнении учебной (преподавательской) работы по адаптированным образовательным программам);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воспитатель, педагог дополнительного образования, старший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 (при выполнении учебной (преподавательской) работы по учебным предметам (образовательным программам) в области искусств)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Преподаватель образовательных организаций дополнительного образования детей (детских школ искусств по видам искусств);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музыкальный руководитель;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концертмейстер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Преподаватель образовательных организаций дополнительного образования детей (детских школ искусств по видам искусств); концертмейстер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Учитель, преподаватель (при выполнении учебной (преподавательской) работы по учебным предметам (образовательным программам) в области искусств)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Старший тренер-преподаватель;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тренер-преподаватель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 (при выполнении учебной (преподавательской) работы по физической культуре);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</w:tr>
      <w:tr w:rsidR="0038736C" w:rsidTr="0038736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Учитель, преподаватель (при выполнении учебной (преподавательской) работы по физической культуре);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Старший тренер-преподаватель;</w:t>
            </w:r>
          </w:p>
          <w:p w:rsidR="0038736C" w:rsidRDefault="0038736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тренер-преподаватель</w:t>
            </w:r>
          </w:p>
        </w:tc>
      </w:tr>
    </w:tbl>
    <w:p w:rsidR="0038736C" w:rsidRDefault="0038736C" w:rsidP="0038736C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736C" w:rsidRDefault="0038736C" w:rsidP="0038736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9.7. В целях реализации п. 9.6. Соглашения Департамент и Областная организация Профсоюза рекомендуют предусмотреть в территориальных отраслевых соглашениях на муниципальном уровне или в коллективных договорах образовательных организаций, что</w:t>
      </w:r>
    </w:p>
    <w:p w:rsidR="0038736C" w:rsidRDefault="0038736C" w:rsidP="0038736C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оплата труда учителей, преподавателей, имеющих квалификационные категории, осуществляется с учетом квалификационной категории независимо от преподаваемого предмета (дисциплины, курса), а по должностям работников, по которым применяется наименование «старший» (воспитатель – старший воспитатель, педагог дополнительного образования - старший педагог дополнительного образования, методист - старший методист, инструктор - методист - старший инструктор-методист, тренер-преподаватель - старший тренер-преподаватель), независимо от того, по какой конкретно должности присвоена квалификационная категория.</w:t>
      </w:r>
    </w:p>
    <w:p w:rsidR="0038736C" w:rsidRDefault="0038736C" w:rsidP="0038736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оплата труда с учетом имеющейся квалификационной категории производится при возобновлении педагогическим работником работы в должности, по которой установлена квалификационная категория, независимо от перерывов в работе.</w:t>
      </w:r>
    </w:p>
    <w:p w:rsidR="0038736C" w:rsidRDefault="0038736C" w:rsidP="0038736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оплата труда педагогических работников производится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категория, в случаях, предусмотренных в таблице пункта 9.6. настоящего Соглашения, если по выполняемой работе совпадают профили работы (деятельности).</w:t>
      </w:r>
    </w:p>
    <w:p w:rsidR="0038736C" w:rsidRDefault="0038736C" w:rsidP="0038736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Выплаты стимулирующего характера (коэффициент квалификации) в вышеперечисленных случаях устанавливаются приказом руководителя образовательной организации.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9.8. В соответствии с «Порядком 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работников», утвержденным Приказом Министерства образования и науки Российской Федерации от 23 мая 2014 г. № 579,  педагоги с украинскими категориями педагогических работников «специалист», «специалист второй категории», «специалист первой категории» признаются имеющими первую квалификационную категорию педагогических работников на срок их присвоения, «специалист высшей категории» относятся к педагогическим работникам, имеющим высшую квалификационную категорию педагогических работников на срок их присвоения. 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9.9.  По усмотрению Главной аттестационной комиссии педагогическим работникам, возглавляющим творческие коллективы, носящие звания «Образцовый детский коллектив» может устанавливаться высшая квалификационная категория при наличии ходатайства образовательной организации, протоколов жюри.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9.10. Аттестация педагогических работников, имеющих почетные звания: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«Народный учитель СССР»;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«Заслуженный учитель РФ»;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«Заслуженный работник физической культуры РФ»;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«Заслуженный работник культуры РФ»;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«Заслуженный тренер РФ»; 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 других работников, имеющих звания «Заслуженный», в случае если профили их деятельности совпадают;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«Почетный гражданин Костромской области»;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«Почетный гражданин муниципального образования Костромской области»;</w:t>
      </w:r>
    </w:p>
    <w:p w:rsidR="0038736C" w:rsidRDefault="0038736C" w:rsidP="0038736C">
      <w:pPr>
        <w:suppressAutoHyphens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проводится на основании результатов педагогической деятельности за последние 3 года в случае предоставления ими заявлений о прохождении аттестации на ту же самую квалификационную категорию.</w:t>
      </w:r>
    </w:p>
    <w:p w:rsidR="0036593D" w:rsidRDefault="0036593D"/>
    <w:sectPr w:rsidR="0036593D" w:rsidSect="002B7F7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617A2"/>
    <w:multiLevelType w:val="hybridMultilevel"/>
    <w:tmpl w:val="627CAD30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11"/>
    <w:rsid w:val="002B7F73"/>
    <w:rsid w:val="0036593D"/>
    <w:rsid w:val="0038736C"/>
    <w:rsid w:val="006E6B58"/>
    <w:rsid w:val="007E22EC"/>
    <w:rsid w:val="00E9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1F114-C470-41AD-9406-438C8291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8736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8736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736C"/>
    <w:pPr>
      <w:ind w:left="720"/>
      <w:contextualSpacing/>
    </w:pPr>
  </w:style>
  <w:style w:type="paragraph" w:customStyle="1" w:styleId="ConsPlusNormal">
    <w:name w:val="ConsPlusNormal"/>
    <w:rsid w:val="00387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B5E3E389C9447BFE9B37143FDE8F0" ma:contentTypeVersion="49" ma:contentTypeDescription="Создание документа." ma:contentTypeScope="" ma:versionID="e8185d53dbcb5594c0801d93ff011006">
  <xsd:schema xmlns:xsd="http://www.w3.org/2001/XMLSchema" xmlns:xs="http://www.w3.org/2001/XMLSchema" xmlns:p="http://schemas.microsoft.com/office/2006/metadata/properties" xmlns:ns2="57307790-ef91-4be7-8aa3-dbfc646ede85" xmlns:ns3="4a252ca3-5a62-4c1c-90a6-29f4710e47f8" targetNamespace="http://schemas.microsoft.com/office/2006/metadata/properties" ma:root="true" ma:fieldsID="3272b65081c1da7a0b7fb12cd5f9cc55" ns2:_="" ns3:_="">
    <xsd:import namespace="57307790-ef91-4be7-8aa3-dbfc646ede85"/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07790-ef91-4be7-8aa3-dbfc646ed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AWJJH2MPE6E2-695005968-153</_dlc_DocId>
    <_dlc_DocIdUrl xmlns="4a252ca3-5a62-4c1c-90a6-29f4710e47f8">
      <Url>http://sps-2016-2/deko/_layouts/15/DocIdRedir.aspx?ID=AWJJH2MPE6E2-695005968-153</Url>
      <Description>AWJJH2MPE6E2-695005968-153</Description>
    </_dlc_DocIdUrl>
  </documentManagement>
</p:properties>
</file>

<file path=customXml/itemProps1.xml><?xml version="1.0" encoding="utf-8"?>
<ds:datastoreItem xmlns:ds="http://schemas.openxmlformats.org/officeDocument/2006/customXml" ds:itemID="{7D6D2C4C-257E-43D6-8906-7300A9BFB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07790-ef91-4be7-8aa3-dbfc646ede85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8DDE6-218F-4072-A5CB-BDCF2E5F6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75E24-D868-4F76-8DEB-E9FCC56097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417F29-0E53-4DC2-AE08-539C194D83FA}">
  <ds:schemaRefs>
    <ds:schemaRef ds:uri="4a252ca3-5a62-4c1c-90a6-29f4710e47f8"/>
    <ds:schemaRef ds:uri="http://schemas.microsoft.com/office/2006/metadata/properties"/>
    <ds:schemaRef ds:uri="http://purl.org/dc/terms/"/>
    <ds:schemaRef ds:uri="57307790-ef91-4be7-8aa3-dbfc646ede8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1474</Words>
  <Characters>8402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Беляева_НЮ</cp:lastModifiedBy>
  <cp:revision>2</cp:revision>
  <dcterms:created xsi:type="dcterms:W3CDTF">2021-06-17T12:34:00Z</dcterms:created>
  <dcterms:modified xsi:type="dcterms:W3CDTF">2021-06-17T12:34:00Z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0x010100A83B5E3E389C9447BFE9B37143FDE8F0</vt:lpwstr>
  </property>
  <property fmtid="{D5CDD505-2E9C-101B-9397-08002B2CF9AE}" pid="3" name="_dlc_DocIdItemGuid">
    <vt:lpwstr>5098aead-e49f-43be-b250-1076d4a1113c</vt:lpwstr>
  </property>
</Properties>
</file>